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1344" w:rsidRPr="008C6918" w:rsidRDefault="001A1344" w:rsidP="001A1344">
      <w:pPr>
        <w:tabs>
          <w:tab w:val="left" w:pos="702"/>
        </w:tabs>
        <w:spacing w:after="0" w:line="240" w:lineRule="auto"/>
        <w:jc w:val="center"/>
        <w:rPr>
          <w:rFonts w:ascii="Times New Roman" w:eastAsia="Times New Roman" w:hAnsi="Times New Roman"/>
          <w:sz w:val="28"/>
          <w:szCs w:val="28"/>
          <w:lang w:val="kk-KZ" w:eastAsia="kk-KZ"/>
        </w:rPr>
      </w:pPr>
      <w:r w:rsidRPr="008C6918">
        <w:rPr>
          <w:rFonts w:ascii="Times New Roman" w:eastAsia="Times New Roman" w:hAnsi="Times New Roman"/>
          <w:b/>
          <w:sz w:val="28"/>
          <w:szCs w:val="28"/>
          <w:lang w:val="kk-KZ" w:eastAsia="kk-KZ"/>
        </w:rPr>
        <w:t xml:space="preserve">Дәріс </w:t>
      </w:r>
      <w:r>
        <w:rPr>
          <w:rFonts w:ascii="Times New Roman" w:eastAsia="Times New Roman" w:hAnsi="Times New Roman"/>
          <w:b/>
          <w:sz w:val="28"/>
          <w:szCs w:val="28"/>
          <w:lang w:val="kk-KZ" w:eastAsia="kk-KZ"/>
        </w:rPr>
        <w:t>15</w:t>
      </w:r>
      <w:r w:rsidRPr="008C6918">
        <w:rPr>
          <w:rFonts w:ascii="Times New Roman" w:eastAsia="Times New Roman" w:hAnsi="Times New Roman"/>
          <w:b/>
          <w:sz w:val="28"/>
          <w:szCs w:val="28"/>
          <w:lang w:val="kk-KZ" w:eastAsia="kk-KZ"/>
        </w:rPr>
        <w:t xml:space="preserve">. </w:t>
      </w:r>
      <w:r w:rsidRPr="008C6918">
        <w:rPr>
          <w:rFonts w:ascii="Times New Roman" w:hAnsi="Times New Roman"/>
          <w:b/>
          <w:sz w:val="28"/>
          <w:szCs w:val="28"/>
          <w:lang w:val="kk-KZ"/>
        </w:rPr>
        <w:t>ЖЕРАСТЫ КЕН ҚАЗУ</w:t>
      </w:r>
    </w:p>
    <w:p w:rsidR="001A1344" w:rsidRPr="008C6918" w:rsidRDefault="001A1344" w:rsidP="001A1344">
      <w:pPr>
        <w:spacing w:after="0" w:line="240" w:lineRule="auto"/>
        <w:ind w:firstLine="708"/>
        <w:jc w:val="both"/>
        <w:rPr>
          <w:rFonts w:ascii="Times New Roman" w:hAnsi="Times New Roman"/>
          <w:sz w:val="28"/>
          <w:szCs w:val="28"/>
          <w:lang w:val="kk-KZ"/>
        </w:rPr>
      </w:pPr>
      <w:r w:rsidRPr="008C6918">
        <w:rPr>
          <w:rFonts w:ascii="Times New Roman" w:hAnsi="Times New Roman"/>
          <w:sz w:val="28"/>
          <w:szCs w:val="28"/>
          <w:lang w:val="kk-KZ"/>
        </w:rPr>
        <w:t>Жерасты кен қазбалары</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 xml:space="preserve">Жер астында кен қазу негізінен үш кезеңнен тұрады. </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Бірінші – жер бетінен қазбалар жүргізіп кен сілеміне жету, яғни оны ашу; екінші – ашылған кенді, немесе оның бөлігін қазып алуға даярлау; үшінші – сол даярланған кенді қазып, өнім алу.</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Қатты кен байлықтың қандай түрі болсын, жерасты тәсілмен қазылғанда осы үш кезеңге соқпай өтпейді, бұл кезеңдердің әрқайсысында өзіне тән түрлі, кен қазбалары жүргізіледі.</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Кен орындары толық барланып, қоры есептеліп анықталған соң пайдалануға, тұтынуға беріледі. Жерасты кен қазу кен сілемін ашу, ашылған кенді қазуға даярлаған жерден кен алу тәрізді үш басты кезеңдерден тұрады.</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Ашу деп жер бетінен, не болмаса кені қазылып жатқан жерден күрделі кен қазбалар жүргізіп, кен сілеміне (не оның бөлігіне) жол салуды айтады.</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Ашу қазбаларына тік және көлбеу шахта оқпандары, шыңырау (шифр</w:t>
      </w:r>
      <w:r w:rsidRPr="008C6918">
        <w:rPr>
          <w:rFonts w:ascii="Times New Roman" w:hAnsi="Times New Roman"/>
          <w:sz w:val="28"/>
          <w:szCs w:val="28"/>
          <w:lang w:val="kk-KZ"/>
        </w:rPr>
        <w:tab/>
        <w:t>, айналмалы (шиыршық) және көлбеу жүрістіктер, штольня, квершлагтар, т.б. күрделі кен қазбалары жатады.</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Даярлау деп ашылған кен сілемінен, не оның бөлігінен кен өндіруге мүмкіндік тудыратындай даярлық кен қазбаларын жүргізуді айтады. Даярлық кен қазбаларына далалық (бейкендік) және кеніштік қуақаздары, қияқаздар мен енбелер, материалдық жүрістік, желдетіс және толтырма өрлемелері, кенқұдықтар мен деңгейжиектегі түрлі қазбалары, аралық жүрістік, көлбеу еңкіштер, т.б. жатады.</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Тазарту жұмыстарына даярланған кен сілемі жаппай кен өндіру жұмыстары жатады.</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Кен қазудың осынау үш кезеңін атқару кезінде кенорны жан – жақты барланады.</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Өндіруге даярлық дәрежесіне қарай бекітілген есептік қор ашылған, дайындалған және тазартып алуға дайын қорларға бөлінеді.</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Ашылған қорға кен сілемінің, не оның бөлігінің күрделі кен қазбалары қиып өткен жеңгей жиектерінен жоғары жатқан кен қорын жатқызады.</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Даярланған қорға қабылданған жобаға сәйкес қабаттарды, не болмаса панельдердегі, блоктар мен учаскелерге бөлінетін және даярлау тәсіліне қарай жүргізілетін даярлық кен қазбалары өтілген қабаттардағы, панельдердегі кен қорын жатқызады.</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Уақытша кентіректерде (қуақазүсті, қуақазасты немесе қабатаралық, кенүңгіаралық, т.б.) қалдырылған кен қоры тек бос қуыс құлатылып және сол кентіректерді қазуға байланысты жобаланған басқа да жұмыстар атқарылып біткен соң алынатын кен қоры жатқызылады.</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Ал, тілме қазбалары толық жүргізілген жердегі (кенүңгір, блок, учаскелер) кен алуға даяр қор тобына жатқызылады. Тазарту қазбаларды орналастыру және оның көлемі, қолданылатын жүйенің құрылым ерекшелігі мен нормаларына сай жобаланады.</w:t>
      </w:r>
      <w:r w:rsidRPr="008C6918">
        <w:rPr>
          <w:rFonts w:ascii="Times New Roman" w:hAnsi="Times New Roman"/>
          <w:sz w:val="28"/>
          <w:szCs w:val="28"/>
          <w:lang w:val="kk-KZ"/>
        </w:rPr>
        <w:tab/>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 xml:space="preserve">Кәсіпорындардың үздіксіз жоспарланған кен өнімін беріп тұруы және ырғақты жұмыс жүргізу үшін әрбір кеніште (шахта, ашық кеніште) кеннің </w:t>
      </w:r>
      <w:r w:rsidRPr="008C6918">
        <w:rPr>
          <w:rFonts w:ascii="Times New Roman" w:hAnsi="Times New Roman"/>
          <w:sz w:val="28"/>
          <w:szCs w:val="28"/>
          <w:lang w:val="kk-KZ"/>
        </w:rPr>
        <w:lastRenderedPageBreak/>
        <w:t>ашылған, даяярланған, алуға дайыне қор резерві болуға тиіс. Мұндай қордың нормативтік мөлшері салалық нұсқамада белгіленеді.</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Кен қазбалары кеңістікте орналасуына қарай тік, көлбеу және жазық болып бөлінеді.</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Тік қазбаларға шахта оқпаны, тұйық тік оқпан, шыңырау, оқпақ (гезенк), өрлеме, ұңғыма жатады.</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 xml:space="preserve">Тік шахта оқпаны – бір ұшы жер бетіне шығатын жер асты жұмыстарын атқаруға қажет күрделі қазба. Атқаратын қызметітеріне қарай бас және көмекші оқпандар (желдетіс, түсіргі – шығарғы, қосалқы, толтырма мен бекітпелер түсіретін оқпандар) болып бөлінеді. Бір шахта алабында ең кемі 2, әйтпесе 5-6 оқпан өтеді. Соның бірі – бас оқпан. Бас оқпан арқылы қазылған кен, не көмір және тау жыныстары көтеріледі (кеншілер түсіріліп шығарылады да мүмкін), материалдар, машина және басқа да кен жұмыстарына қажет құрал – жабдықтар түсіріледі; желдетіс оқпандары арқылы шахтадан ластанған ауа шығарылып тұрады. Шахтаға таза ауа арнайы желдетіс оқпанымен де беріледі. Шахта оқпанының көлденеңқимасы үлкен, тереңдігі 1000м асып кетеді. Оқпан қимасы төрт бұрышты, сопақтау, көбіне, дөңгелек болып келеді. Ал, оның қызмет мерзімі шахтанікімен бірдей, сондықтан да ол металмен өріледі, көбіне темір бетонмен шегенделеді, мұндай жұмысты оқпанды жабдықтау дейді. Кейде шахта  оқпанын көтергі жабдықтарына қарай клеттік, скиптік немес скип клетті деп атайды. </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Шахта оқпанының көлбеу түрі де болады. бірақ тік және көлбеу оқпандардың атқарар қызметі бірдей.</w:t>
      </w:r>
      <w:r w:rsidRPr="008C6918">
        <w:rPr>
          <w:rFonts w:ascii="Times New Roman" w:hAnsi="Times New Roman"/>
          <w:sz w:val="28"/>
          <w:szCs w:val="28"/>
          <w:lang w:val="kk-KZ"/>
        </w:rPr>
        <w:tab/>
        <w:t xml:space="preserve">Шыңырау – көлденең қимасы онша үлкен емес, тереңдігі 50 – 90 м-ден аспайтын бір басы жер бетіне шығатын тік кен қазбасы. Шыңырау кен ісі сілемін барлау үшін, не болмаса жерасты жұмыстарына қажет материалдар (тіреулік ағаштар, толтырма, т.б.) түсіру және желдету мақсатында жүргізіледі. Оқпан сияқты емес, мұнда арнаулы көтергі қондырғы орнатылмайды, бірақ кеншілердің түсіп – шығуы үшін оның бір бөлігін басқыштар дайындап, оны шахтадан шығаратын қосалқы жол іспетінде пайдаланады. Шыңырау да тік  және көлбеу бағытымен қызмет атқарады. </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Оқпақ (гезенк) – екі жұмыс деңгейжиектер арасын қосу үшін жүргізілетін жер бетіне шықпайтын қазба. Оқпақ арқылы үстіңгі қабатта қазылған кен (көмір) төменгі қабатқа түсіріледі. Кейде мұнда желдету мақсатына, адамдар жүріп тұруға, материалдарды түсіру (көтеру) үшінде пайдаланады. Мұндайда оқпақ арнаулы жабдықтармен жарақтандырылады да, жоғарғы жұмыс деңгейжиегінен тау – кен массасы төмен түсірілсе, кері бағытта адамдар, түрлі материалдар мен қондырғылар көтеріледі. Сөйтіп, бұл жағдайда оқпан тік тұйық оқпаннан онша айырмашылығы болмайды. Өйткені тұйық оқпан да көтергі қондырғылармен жабдықталады.</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Тұйық оқпандардың қызметі шахта оқпанындағыдай, тек мұның бір басы жер бетіне шықпайтын қазба. Тұйық оқпан тік те, көлбеу де өтеді және ол оқпан іспеттес күрделі қазба қатарына жатады.</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lastRenderedPageBreak/>
        <w:t>Өрлеме – жерасты кен жұмысында көптеп кездесетін, тік немесе көлбеу жүргізілген қазба. Бұл төменнен жоғары қарай өтеді де, бір немес бірнеше қабатты қосып, желдетіс, қабаттан қабатқа кеншілердің жүріп тұру қатынас мақсатында және материалдар мен құрал –саймандарды түсіріп – көтеру сондай-ақ қазылған кенді төмен түсіру үшін пайдаланады. Өрлеме қазылған кенді төмен түсіру үшін пайдаланса оны кенқұдық дейді.</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Жазық қазбаларға штольня, квершлаг, қуақаз, қияқаз, т.б. жатады.</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Жазық кен қазбалардың көлденең қималары тік төртбұрышты, трапеция, күмбезді, дөңгелек, доғалы болып кездеседі. Штольня деп бір басы сыртқа шығатын жазық немесе сәл ғана еңкіш етіп жүргізілетін қащбаны айтады. Штольня күрделі кен қазбасына жатады. Бұл таулы аймақта жатқан кен сілемін ашуға, кен қазуда шахта оқпаны қызметін алмастырады. Тау бөктерінен, терең шатқалдан, терең жырадан түсіріледі. Атқаратын жұмысына қарай бұл да бас, көмекші және желдетіс штольнялар болып бөлінеді. Бұлардың түр – түріне сай атқаратын қызметі жоғарыда айтылған оқпандікіне ұқсас.</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Квершлаг – штольня секілді жүргізілетін, жазық, не болмаса сәл еңкіш бірақ жер бетіне шықпайтын күрделі кен қазбасы. Квершлаг басын оқпаннан алып кенішке жеткенше, яғни оның созылымына бір қырын қия немесе көлденең бос тау жынысымен өтеді. Сөйтіп, квершлаг арқылы кен сілеміне сыртпен жалғастырар жол ашылады. Шахта өнім бере бастағанда бұл кенді тасымалдау және таза ауа беру үшін, кеншілердің қатынас жолы, электракабель, құбыр, т.б. жүргізу үшін қолданады. Мұны бас квершлаг дейді. Бас квершлаг бүтін қабат құралы түгесілгенше, тіпті шахта тоқтап, қоры өшкенше тасымалдық қызметін атқарады. Атқарар жұмыс түріне, пайдалану мақсатына қарай квершлаг тасымалдық, қабаттық, панелдік, учаскелік болып түр-түрге бөлінеді.</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Қуақаз (штрек) деп квершлаг тектес жер бетіне шықпайтын жазық қазбаны атайды. Қауқазбен қазылған кен квершлакге дейін тасылады, таза ауа беріліп, ластанған ауа шығарылады, кеншілер жүріп тұратын қатынас жолы. Атқаратын қызметіне және көденең қима пішіні жөнінен қуақаз бен квершлагта айырма жоқ. Қуақаздың ерекшелігі – көлбеу, күрт құлайтын кен сілемінің созылымын қуалай өтілетіндігінде ғана, ал жазық, жайпақ кен сілемінде қуақаз кез келген бағытта ұңғылана береді. Егер қуақаз күрт құлай, көлбей жатқан кен сілемін қуалай өтсе, оны кеніштік, ал жанама жыныспен созылым бағытыпен  жүргізілсе – оны далалық, яғни бейкендік қуақаз деп атайды. Қуақаздар атқаратын қызметіне қарай тасымалық, желдетістік, қабаттық, қабатаралық, панельдік, ысырмалық болып бөлінеді.</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Қтияқаз (орт) – атқаратын қызметі тұрғысынан қуақазбен бірдей, тек кен сілемін қиып өтетін, сыртқа шықпайтын жазық қазба. Қияқаз кеннің екі жақ бетін қосады.</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Көлбеу қазбаларға көлбеу өтілетін шахта оқпаны, көлбеу өрдеме және өрлейқаз (бремсберг), еңкіш (уклон), пеш және басқа да енбе, жүрістік қазбалар жатады.</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lastRenderedPageBreak/>
        <w:t>Өрлейқаз деп көмір тақтасымен жоғарғы бағытта өтіліп, қабатты ашатын, сыртқа шықпайтын қазбаны айтады. Кейін ол жоғарғы қабаттардан қазылған кендерді шахталық немесе қабаттық тасымал деңгейжиектеріне түсіру үшін пайдаланады. Сондықтан да өрлейқазға конвейер қондырғысы орнатылады, кейде кенбайлық болат арқанға байланған вагоншалармен скип арқылы да түсіріледі. Өрлейқазбен жоғарғы қабатқа құрал – жабдық, түрлі материалдар көтеріледі және таза желдетіс ауасы беріледі немесе ластанған ауа шығарылып тұрады.</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Еңкіш – өрлейқаз сияқты шахтаның тасымалық деңгейжиегін төменгі қабаттарын ашып қосатын сыртқа шықпайтын көлбеу қазба. Ол алдымен төменгі көмір қабатын ашу үшін жүргізіледі. Еңкіш арқылы қазылған (көмір, кен) және басқа материалдар төменгі қабаттардан жоғары көтеріледі. Бұған қойылған қондырғылардың өрлейқаздікінен айырмасы жоқ және еңкіш арқылы желдетіс ауалары жоғары қабаттан төменге жіберіледі. Еңкіш өрлейқаздай тек кен сілемімен (тақтамен) ғана емес, астыңғы бос тау жынсы арқылы да өтіледі.</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Әдетте еңкіш пен өрлейқаздарға параллель тақта арқылы кеншілер жүріп – тұру үшін жүрістік жол қазбалары жүргізіледі.</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Пеш – көмір тақталарында өрлеме бағытында өтіліп, жұмыс орнын желдету, кеншілердің жүріп – тұруы және жүк көтергі, түсіргі мақсатында пайдаланады.</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Кенүңгір – ұзындығынан ені ұзын, аумақты, түрлі машиналар мен түрлді қондырғыларды орнату мақсатымен өтілетін жерасты қазбалары. Кен қазу үрдісінде топталған кенжарларда кен өндіретін қазбаларды да кенүңгір дейді.</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Ұңғыма – жұмыр қуысты, ұзындығы 5 м-ден, ал диметрі 75 мм-ден жоғары тау жынысы, кен сілемі арқылы бұрғылаумен өтілетін қазба түрі. Жерастында бұрғыланатын ұңғыма диаметрі 2 м-ге дейін мжетеді. Кен қазу жұмысында ұңғыма сан түрлі мақсаттар үшін қолданылады. Негізінен кен ісінде ұңғыма кен жынысын аттырып ұсақтауға,су ағызуға, желдетіге, толтырма материалдар түсіруге, барлау, т.б. мақсаттар үшін бұрғыланады.</w:t>
      </w:r>
    </w:p>
    <w:p w:rsidR="001A1344" w:rsidRPr="008C6918" w:rsidRDefault="001A1344" w:rsidP="001A1344">
      <w:pPr>
        <w:spacing w:after="0" w:line="240" w:lineRule="auto"/>
        <w:ind w:firstLine="709"/>
        <w:jc w:val="both"/>
        <w:rPr>
          <w:rFonts w:ascii="Times New Roman" w:hAnsi="Times New Roman"/>
          <w:sz w:val="28"/>
          <w:szCs w:val="28"/>
          <w:lang w:val="kk-KZ"/>
        </w:rPr>
      </w:pPr>
      <w:r w:rsidRPr="008C6918">
        <w:rPr>
          <w:rFonts w:ascii="Times New Roman" w:hAnsi="Times New Roman"/>
          <w:sz w:val="28"/>
          <w:szCs w:val="28"/>
          <w:lang w:val="kk-KZ"/>
        </w:rPr>
        <w:t xml:space="preserve">Жерасты жұмысында әр түрлі қазбалар түрінің жиынтығы кездесетін жерді оқпан албары (ОА) дейді. Бұған аударғыш, шанақ, электровоз депосы, сорғы (насос), қосалқы бекет және басқа да мақсат үшін пайдаланатын кенүңгірлер кіреді. Оқпан албары жоғарыдан түсірілетін түрлі жүкті қабылдап, оны жұмыс орындарына жіберіп, ал кенжарлардан келетін қазылған кен мен жыныстарды жер бетіне көтеріп тұратын жерасты стансасы іспеттес қазбалар жиынтығы, шахтаның жылдық қуатына қарай оқпан албарлары әр түрлі болып келеді. </w:t>
      </w:r>
    </w:p>
    <w:p w:rsidR="001A1344" w:rsidRPr="008C6918" w:rsidRDefault="001A1344" w:rsidP="001A1344">
      <w:pPr>
        <w:spacing w:after="0" w:line="240" w:lineRule="auto"/>
        <w:jc w:val="both"/>
        <w:rPr>
          <w:rFonts w:ascii="Times New Roman" w:hAnsi="Times New Roman"/>
          <w:sz w:val="28"/>
          <w:szCs w:val="28"/>
          <w:lang w:val="kk-KZ"/>
        </w:rPr>
      </w:pPr>
    </w:p>
    <w:p w:rsidR="001A1344" w:rsidRDefault="001A1344" w:rsidP="001A1344">
      <w:pPr>
        <w:spacing w:after="0" w:line="240" w:lineRule="auto"/>
        <w:ind w:firstLine="709"/>
        <w:jc w:val="center"/>
        <w:rPr>
          <w:rFonts w:ascii="Times New Roman" w:hAnsi="Times New Roman"/>
          <w:b/>
          <w:i/>
          <w:sz w:val="28"/>
          <w:szCs w:val="28"/>
          <w:lang w:val="kk-KZ"/>
        </w:rPr>
      </w:pPr>
    </w:p>
    <w:p w:rsidR="00A948A3" w:rsidRDefault="00A948A3" w:rsidP="001A1344">
      <w:pPr>
        <w:tabs>
          <w:tab w:val="left" w:pos="2415"/>
        </w:tabs>
        <w:spacing w:after="0"/>
        <w:jc w:val="both"/>
        <w:rPr>
          <w:rFonts w:ascii="Times New Roman" w:hAnsi="Times New Roman"/>
          <w:sz w:val="24"/>
          <w:szCs w:val="24"/>
          <w:lang w:val="kk-KZ"/>
        </w:rPr>
      </w:pPr>
    </w:p>
    <w:p w:rsidR="00A948A3" w:rsidRDefault="00A948A3" w:rsidP="00A6294D">
      <w:pPr>
        <w:tabs>
          <w:tab w:val="left" w:pos="2415"/>
        </w:tabs>
        <w:spacing w:after="0"/>
        <w:ind w:firstLine="540"/>
        <w:jc w:val="both"/>
        <w:rPr>
          <w:rFonts w:ascii="Times New Roman" w:hAnsi="Times New Roman"/>
          <w:sz w:val="24"/>
          <w:szCs w:val="24"/>
          <w:lang w:val="kk-KZ"/>
        </w:rPr>
      </w:pPr>
    </w:p>
    <w:p w:rsidR="00F229DE" w:rsidRDefault="00F229DE" w:rsidP="00A6294D">
      <w:pPr>
        <w:tabs>
          <w:tab w:val="left" w:pos="2415"/>
        </w:tabs>
        <w:spacing w:after="0"/>
        <w:ind w:firstLine="540"/>
        <w:jc w:val="both"/>
        <w:rPr>
          <w:rFonts w:ascii="Times New Roman" w:hAnsi="Times New Roman"/>
          <w:sz w:val="24"/>
          <w:szCs w:val="24"/>
          <w:lang w:val="kk-KZ"/>
        </w:rPr>
      </w:pPr>
    </w:p>
    <w:p w:rsidR="00A948A3" w:rsidRDefault="00A948A3" w:rsidP="00A6294D">
      <w:pPr>
        <w:tabs>
          <w:tab w:val="left" w:pos="2415"/>
        </w:tabs>
        <w:spacing w:after="0"/>
        <w:ind w:firstLine="540"/>
        <w:jc w:val="both"/>
        <w:rPr>
          <w:rFonts w:ascii="Times New Roman" w:hAnsi="Times New Roman"/>
          <w:sz w:val="24"/>
          <w:szCs w:val="24"/>
          <w:lang w:val="kk-KZ"/>
        </w:rPr>
      </w:pPr>
    </w:p>
    <w:p w:rsidR="00245649" w:rsidRDefault="00245649" w:rsidP="00245649">
      <w:pPr>
        <w:tabs>
          <w:tab w:val="left" w:pos="2415"/>
        </w:tabs>
        <w:spacing w:after="0"/>
        <w:ind w:firstLine="540"/>
        <w:jc w:val="center"/>
        <w:rPr>
          <w:rFonts w:ascii="Times New Roman" w:hAnsi="Times New Roman"/>
          <w:sz w:val="24"/>
          <w:szCs w:val="24"/>
          <w:lang w:val="kk-KZ"/>
        </w:rPr>
      </w:pPr>
      <w:r>
        <w:rPr>
          <w:rFonts w:ascii="Times New Roman" w:hAnsi="Times New Roman"/>
          <w:sz w:val="24"/>
          <w:szCs w:val="24"/>
          <w:lang w:val="kk-KZ"/>
        </w:rPr>
        <w:lastRenderedPageBreak/>
        <w:t>ҚОЛДАНЫЛҒАН ӘДЕБИЕТТЕР ТІЗІМІ</w:t>
      </w:r>
    </w:p>
    <w:p w:rsidR="00245649" w:rsidRDefault="00245649" w:rsidP="00245649">
      <w:pPr>
        <w:tabs>
          <w:tab w:val="left" w:pos="2415"/>
        </w:tabs>
        <w:spacing w:after="0"/>
        <w:ind w:firstLine="540"/>
        <w:jc w:val="center"/>
        <w:rPr>
          <w:rFonts w:ascii="Times New Roman" w:hAnsi="Times New Roman"/>
          <w:sz w:val="24"/>
          <w:szCs w:val="24"/>
          <w:lang w:val="kk-KZ"/>
        </w:rPr>
      </w:pPr>
    </w:p>
    <w:p w:rsidR="00245649" w:rsidRDefault="00245649" w:rsidP="00245649">
      <w:pPr>
        <w:pStyle w:val="a9"/>
        <w:numPr>
          <w:ilvl w:val="0"/>
          <w:numId w:val="1"/>
        </w:numPr>
        <w:spacing w:after="0"/>
        <w:jc w:val="both"/>
        <w:rPr>
          <w:color w:val="000000"/>
          <w:sz w:val="24"/>
          <w:szCs w:val="24"/>
          <w:lang w:val="kk-KZ"/>
        </w:rPr>
      </w:pPr>
      <w:r>
        <w:rPr>
          <w:sz w:val="24"/>
          <w:szCs w:val="24"/>
          <w:lang w:val="kk-KZ"/>
        </w:rPr>
        <w:t>Қазақстан Республикасының «Білім туралы» Заңы</w:t>
      </w:r>
    </w:p>
    <w:p w:rsidR="00245649" w:rsidRDefault="00245649" w:rsidP="00245649">
      <w:pPr>
        <w:pStyle w:val="a9"/>
        <w:numPr>
          <w:ilvl w:val="0"/>
          <w:numId w:val="1"/>
        </w:numPr>
        <w:spacing w:after="0"/>
        <w:jc w:val="both"/>
        <w:rPr>
          <w:sz w:val="24"/>
          <w:szCs w:val="24"/>
          <w:lang w:val="kk-KZ"/>
        </w:rPr>
      </w:pPr>
      <w:proofErr w:type="spellStart"/>
      <w:r>
        <w:rPr>
          <w:sz w:val="24"/>
          <w:szCs w:val="24"/>
        </w:rPr>
        <w:t>Агрикола</w:t>
      </w:r>
      <w:proofErr w:type="spellEnd"/>
      <w:r>
        <w:rPr>
          <w:sz w:val="24"/>
          <w:szCs w:val="24"/>
        </w:rPr>
        <w:t xml:space="preserve"> Г. О горном деле и металлургии. – М.: Недра, 1986</w:t>
      </w:r>
    </w:p>
    <w:p w:rsidR="00245649" w:rsidRDefault="00245649" w:rsidP="00245649">
      <w:pPr>
        <w:pStyle w:val="a9"/>
        <w:numPr>
          <w:ilvl w:val="0"/>
          <w:numId w:val="1"/>
        </w:numPr>
        <w:spacing w:after="0"/>
        <w:jc w:val="both"/>
        <w:rPr>
          <w:sz w:val="24"/>
          <w:szCs w:val="24"/>
          <w:lang w:val="kk-KZ"/>
        </w:rPr>
      </w:pPr>
      <w:r>
        <w:rPr>
          <w:color w:val="000000"/>
          <w:sz w:val="24"/>
          <w:szCs w:val="24"/>
          <w:lang w:val="kk-KZ"/>
        </w:rPr>
        <w:t>Егоров П.В. Основы горного дела. Москва, 2000</w:t>
      </w:r>
    </w:p>
    <w:p w:rsidR="00245649" w:rsidRDefault="00245649" w:rsidP="00245649">
      <w:pPr>
        <w:pStyle w:val="a9"/>
        <w:numPr>
          <w:ilvl w:val="0"/>
          <w:numId w:val="1"/>
        </w:numPr>
        <w:spacing w:after="0"/>
        <w:jc w:val="both"/>
        <w:rPr>
          <w:color w:val="000000"/>
          <w:sz w:val="24"/>
          <w:szCs w:val="24"/>
          <w:lang w:val="kk-KZ"/>
        </w:rPr>
      </w:pPr>
      <w:r>
        <w:rPr>
          <w:color w:val="000000"/>
          <w:sz w:val="24"/>
          <w:szCs w:val="24"/>
          <w:lang w:val="kk-KZ"/>
        </w:rPr>
        <w:t>Бобер Е.А. Основы горного дела: Учеб.пособие.Ч.1-1996</w:t>
      </w:r>
    </w:p>
    <w:p w:rsidR="00245649" w:rsidRDefault="00245649" w:rsidP="00245649">
      <w:pPr>
        <w:pStyle w:val="a9"/>
        <w:numPr>
          <w:ilvl w:val="0"/>
          <w:numId w:val="1"/>
        </w:numPr>
        <w:spacing w:after="0"/>
        <w:jc w:val="both"/>
        <w:rPr>
          <w:color w:val="000000"/>
          <w:sz w:val="24"/>
          <w:szCs w:val="24"/>
          <w:lang w:val="kk-KZ"/>
        </w:rPr>
      </w:pPr>
      <w:r>
        <w:rPr>
          <w:color w:val="000000"/>
          <w:sz w:val="24"/>
          <w:szCs w:val="24"/>
          <w:lang w:val="kk-KZ"/>
        </w:rPr>
        <w:t>Васючков В.Ф. Горное дело.-М.:Недра , 1990</w:t>
      </w:r>
    </w:p>
    <w:p w:rsidR="00245649" w:rsidRDefault="00245649" w:rsidP="00245649">
      <w:pPr>
        <w:pStyle w:val="a9"/>
        <w:numPr>
          <w:ilvl w:val="0"/>
          <w:numId w:val="1"/>
        </w:numPr>
        <w:spacing w:after="0"/>
        <w:jc w:val="both"/>
        <w:rPr>
          <w:color w:val="000000"/>
          <w:sz w:val="24"/>
          <w:szCs w:val="24"/>
          <w:lang w:val="kk-KZ"/>
        </w:rPr>
      </w:pPr>
      <w:r>
        <w:rPr>
          <w:color w:val="000000"/>
          <w:sz w:val="24"/>
          <w:szCs w:val="24"/>
          <w:lang w:val="kk-KZ"/>
        </w:rPr>
        <w:t>Килячков А.П. Технология горного производства.-М:Недра, 1992</w:t>
      </w:r>
    </w:p>
    <w:p w:rsidR="00245649" w:rsidRDefault="00245649" w:rsidP="00245649">
      <w:pPr>
        <w:pStyle w:val="a9"/>
        <w:numPr>
          <w:ilvl w:val="0"/>
          <w:numId w:val="1"/>
        </w:numPr>
        <w:spacing w:after="0"/>
        <w:jc w:val="both"/>
        <w:rPr>
          <w:color w:val="000000"/>
          <w:sz w:val="24"/>
          <w:szCs w:val="24"/>
          <w:lang w:val="kk-KZ"/>
        </w:rPr>
      </w:pPr>
      <w:r>
        <w:rPr>
          <w:color w:val="000000"/>
          <w:sz w:val="24"/>
          <w:szCs w:val="24"/>
          <w:lang w:val="kk-KZ"/>
        </w:rPr>
        <w:t>Каретников В.Н. Крепление капитальных и подготовительных горных выработок</w:t>
      </w:r>
    </w:p>
    <w:p w:rsidR="00245649" w:rsidRDefault="00245649" w:rsidP="00245649">
      <w:pPr>
        <w:pStyle w:val="a9"/>
        <w:numPr>
          <w:ilvl w:val="0"/>
          <w:numId w:val="1"/>
        </w:numPr>
        <w:spacing w:after="0"/>
        <w:jc w:val="both"/>
        <w:rPr>
          <w:color w:val="000000"/>
          <w:sz w:val="24"/>
          <w:szCs w:val="24"/>
          <w:lang w:val="kk-KZ"/>
        </w:rPr>
      </w:pPr>
      <w:proofErr w:type="spellStart"/>
      <w:r>
        <w:t>Э.О.Миндели</w:t>
      </w:r>
      <w:proofErr w:type="spellEnd"/>
      <w:r>
        <w:t xml:space="preserve">, </w:t>
      </w:r>
      <w:proofErr w:type="spellStart"/>
      <w:r>
        <w:t>Р.А.Тюркян</w:t>
      </w:r>
      <w:proofErr w:type="spellEnd"/>
      <w:r>
        <w:t xml:space="preserve">. Сооружение и </w:t>
      </w:r>
      <w:proofErr w:type="spellStart"/>
      <w:r>
        <w:t>углубка</w:t>
      </w:r>
      <w:proofErr w:type="spellEnd"/>
      <w:r>
        <w:t xml:space="preserve"> вертикальных стволов шахт.- М.: Недра, 1982</w:t>
      </w:r>
    </w:p>
    <w:p w:rsidR="00245649" w:rsidRDefault="00245649" w:rsidP="00245649">
      <w:pPr>
        <w:pStyle w:val="a9"/>
        <w:numPr>
          <w:ilvl w:val="0"/>
          <w:numId w:val="1"/>
        </w:numPr>
        <w:spacing w:after="0"/>
        <w:jc w:val="both"/>
        <w:rPr>
          <w:color w:val="000000"/>
          <w:sz w:val="24"/>
          <w:szCs w:val="24"/>
          <w:lang w:val="kk-KZ"/>
        </w:rPr>
      </w:pPr>
      <w:r w:rsidRPr="00245649">
        <w:rPr>
          <w:sz w:val="24"/>
          <w:szCs w:val="24"/>
        </w:rPr>
        <w:t>Справочник инженера шахтостроителя. Под общей редакцией В.В. Белого. Том 1.- М.: Недра, 1983</w:t>
      </w:r>
    </w:p>
    <w:p w:rsidR="00245649" w:rsidRDefault="00245649" w:rsidP="00245649">
      <w:pPr>
        <w:pStyle w:val="a9"/>
        <w:numPr>
          <w:ilvl w:val="0"/>
          <w:numId w:val="1"/>
        </w:numPr>
        <w:spacing w:after="0"/>
        <w:jc w:val="both"/>
        <w:rPr>
          <w:color w:val="000000"/>
          <w:sz w:val="24"/>
          <w:szCs w:val="24"/>
          <w:lang w:val="kk-KZ"/>
        </w:rPr>
      </w:pPr>
      <w:r w:rsidRPr="00245649">
        <w:rPr>
          <w:sz w:val="24"/>
          <w:szCs w:val="24"/>
          <w:lang w:val="kk-KZ"/>
        </w:rPr>
        <w:t>Бейсебаева А.М., Битимбаев М.Ж., Пшеничный А.Я. Тау қазбаларын жүргізу.- Алматы.: ИИА «Айкос», 1999</w:t>
      </w:r>
    </w:p>
    <w:p w:rsidR="00245649" w:rsidRPr="00245649" w:rsidRDefault="00245649" w:rsidP="00245649">
      <w:pPr>
        <w:pStyle w:val="a9"/>
        <w:numPr>
          <w:ilvl w:val="0"/>
          <w:numId w:val="1"/>
        </w:numPr>
        <w:spacing w:after="0"/>
        <w:jc w:val="both"/>
        <w:rPr>
          <w:color w:val="000000"/>
          <w:sz w:val="24"/>
          <w:szCs w:val="24"/>
          <w:lang w:val="kk-KZ"/>
        </w:rPr>
      </w:pPr>
      <w:r w:rsidRPr="00245649">
        <w:rPr>
          <w:sz w:val="24"/>
          <w:szCs w:val="24"/>
        </w:rPr>
        <w:t xml:space="preserve">Справочник по горному делу под общей редакцией А.М.Терпигорева, том </w:t>
      </w:r>
      <w:r w:rsidRPr="00245649">
        <w:rPr>
          <w:sz w:val="24"/>
          <w:szCs w:val="24"/>
          <w:lang w:val="en-US"/>
        </w:rPr>
        <w:t>III</w:t>
      </w:r>
      <w:r w:rsidRPr="00245649">
        <w:rPr>
          <w:sz w:val="24"/>
          <w:szCs w:val="24"/>
        </w:rPr>
        <w:t>.- М.: Государственное научно-техническое издательство литературы по горному делу, 1961</w:t>
      </w:r>
    </w:p>
    <w:p w:rsidR="00A948A3" w:rsidRPr="00245649" w:rsidRDefault="00A948A3" w:rsidP="00A6294D">
      <w:pPr>
        <w:tabs>
          <w:tab w:val="left" w:pos="2415"/>
        </w:tabs>
        <w:spacing w:after="0"/>
        <w:ind w:firstLine="540"/>
        <w:jc w:val="both"/>
        <w:rPr>
          <w:rFonts w:ascii="Times New Roman" w:hAnsi="Times New Roman"/>
          <w:sz w:val="24"/>
          <w:szCs w:val="24"/>
        </w:rPr>
      </w:pPr>
    </w:p>
    <w:p w:rsidR="00245649" w:rsidRPr="00625CA6" w:rsidRDefault="00245649" w:rsidP="00A6294D">
      <w:pPr>
        <w:tabs>
          <w:tab w:val="left" w:pos="2415"/>
        </w:tabs>
        <w:spacing w:after="0"/>
        <w:ind w:firstLine="540"/>
        <w:jc w:val="both"/>
        <w:rPr>
          <w:rFonts w:ascii="Times New Roman" w:hAnsi="Times New Roman"/>
          <w:sz w:val="24"/>
          <w:szCs w:val="24"/>
          <w:lang w:val="kk-KZ"/>
        </w:rPr>
      </w:pPr>
    </w:p>
    <w:sectPr w:rsidR="00245649" w:rsidRPr="00625CA6" w:rsidSect="003124B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Palatino Linotype">
    <w:panose1 w:val="02040502050505030304"/>
    <w:charset w:val="CC"/>
    <w:family w:val="roman"/>
    <w:pitch w:val="variable"/>
    <w:sig w:usb0="E0000287" w:usb1="40000013" w:usb2="00000000"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33E893C0"/>
    <w:lvl w:ilvl="0">
      <w:start w:val="1"/>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1">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2">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3">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4">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5">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6">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7">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8">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abstractNum>
  <w:abstractNum w:abstractNumId="1">
    <w:nsid w:val="07894462"/>
    <w:multiLevelType w:val="hybridMultilevel"/>
    <w:tmpl w:val="B406BCC2"/>
    <w:lvl w:ilvl="0" w:tplc="B8123E8A">
      <w:start w:val="1"/>
      <w:numFmt w:val="bullet"/>
      <w:lvlText w:val="-"/>
      <w:lvlJc w:val="left"/>
      <w:pPr>
        <w:ind w:left="1068" w:hanging="360"/>
      </w:pPr>
      <w:rPr>
        <w:rFonts w:ascii="Times New Roman" w:eastAsia="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
    <w:nsid w:val="098020F7"/>
    <w:multiLevelType w:val="hybridMultilevel"/>
    <w:tmpl w:val="DB445312"/>
    <w:lvl w:ilvl="0" w:tplc="0419000F">
      <w:start w:val="1"/>
      <w:numFmt w:val="decimal"/>
      <w:lvlText w:val="%1."/>
      <w:lvlJc w:val="left"/>
      <w:pPr>
        <w:ind w:left="720" w:hanging="360"/>
      </w:pPr>
      <w:rPr>
        <w:color w:val="auto"/>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B9B4027"/>
    <w:multiLevelType w:val="hybridMultilevel"/>
    <w:tmpl w:val="41082658"/>
    <w:lvl w:ilvl="0" w:tplc="CC44FCA8">
      <w:start w:val="1"/>
      <w:numFmt w:val="bullet"/>
      <w:lvlText w:val="-"/>
      <w:lvlJc w:val="left"/>
      <w:pPr>
        <w:ind w:left="1068" w:hanging="360"/>
      </w:pPr>
      <w:rPr>
        <w:rFonts w:ascii="Times New Roman" w:eastAsia="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4">
    <w:nsid w:val="291F52D5"/>
    <w:multiLevelType w:val="multilevel"/>
    <w:tmpl w:val="48C6674E"/>
    <w:lvl w:ilvl="0">
      <w:start w:val="1"/>
      <w:numFmt w:val="decimal"/>
      <w:lvlText w:val="3.%1"/>
      <w:lvlJc w:val="left"/>
      <w:pPr>
        <w:tabs>
          <w:tab w:val="num" w:pos="360"/>
        </w:tabs>
        <w:ind w:left="360" w:hanging="360"/>
      </w:pPr>
      <w:rPr>
        <w:rFonts w:cs="Times New Roman"/>
        <w:b/>
        <w:i w:val="0"/>
        <w:sz w:val="24"/>
        <w:szCs w:val="24"/>
      </w:rPr>
    </w:lvl>
    <w:lvl w:ilvl="1">
      <w:start w:val="1"/>
      <w:numFmt w:val="decimal"/>
      <w:lvlText w:val="%1.%2"/>
      <w:lvlJc w:val="left"/>
      <w:pPr>
        <w:tabs>
          <w:tab w:val="num" w:pos="792"/>
        </w:tabs>
        <w:ind w:left="792" w:hanging="432"/>
      </w:pPr>
      <w:rPr>
        <w:rFonts w:cs="Times New Roman"/>
      </w:rPr>
    </w:lvl>
    <w:lvl w:ilvl="2">
      <w:start w:val="1"/>
      <w:numFmt w:val="decimal"/>
      <w:lvlText w:val="5.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96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5">
    <w:nsid w:val="2FBE4904"/>
    <w:multiLevelType w:val="hybridMultilevel"/>
    <w:tmpl w:val="5D40F008"/>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310A1400"/>
    <w:multiLevelType w:val="hybridMultilevel"/>
    <w:tmpl w:val="B9B4C4E8"/>
    <w:lvl w:ilvl="0" w:tplc="F99A386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369413CD"/>
    <w:multiLevelType w:val="hybridMultilevel"/>
    <w:tmpl w:val="67D61CAE"/>
    <w:lvl w:ilvl="0" w:tplc="0419000F">
      <w:start w:val="1"/>
      <w:numFmt w:val="decimal"/>
      <w:lvlText w:val="%1."/>
      <w:lvlJc w:val="left"/>
      <w:pPr>
        <w:tabs>
          <w:tab w:val="num" w:pos="720"/>
        </w:tabs>
        <w:ind w:left="720" w:hanging="360"/>
      </w:pPr>
    </w:lvl>
    <w:lvl w:ilvl="1" w:tplc="DBFCDFC0">
      <w:start w:val="1"/>
      <w:numFmt w:val="decimal"/>
      <w:lvlText w:val="%2."/>
      <w:lvlJc w:val="left"/>
      <w:pPr>
        <w:tabs>
          <w:tab w:val="num" w:pos="720"/>
        </w:tabs>
        <w:ind w:left="720" w:hanging="360"/>
      </w:pPr>
      <w:rPr>
        <w:i/>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3E730131"/>
    <w:multiLevelType w:val="hybridMultilevel"/>
    <w:tmpl w:val="B5364F0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5503107E"/>
    <w:multiLevelType w:val="multilevel"/>
    <w:tmpl w:val="00000000"/>
    <w:lvl w:ilvl="0">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1">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2">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3">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4">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5">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6">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7">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8">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9"/>
  </w:num>
  <w:num w:numId="6">
    <w:abstractNumId w:val="3"/>
  </w:num>
  <w:num w:numId="7">
    <w:abstractNumId w:val="1"/>
  </w:num>
  <w:num w:numId="8">
    <w:abstractNumId w:val="6"/>
  </w:num>
  <w:num w:numId="9">
    <w:abstractNumId w:val="8"/>
  </w:num>
  <w:num w:numId="1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hideSpellingErrors/>
  <w:proofState w:spelling="clean" w:grammar="clean"/>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31FF1"/>
    <w:rsid w:val="0005248B"/>
    <w:rsid w:val="000764D4"/>
    <w:rsid w:val="00094E85"/>
    <w:rsid w:val="00133AF2"/>
    <w:rsid w:val="001A1344"/>
    <w:rsid w:val="001A3946"/>
    <w:rsid w:val="001C2880"/>
    <w:rsid w:val="00206687"/>
    <w:rsid w:val="00232E94"/>
    <w:rsid w:val="00245649"/>
    <w:rsid w:val="00264696"/>
    <w:rsid w:val="002764CB"/>
    <w:rsid w:val="002E1A2A"/>
    <w:rsid w:val="002F4075"/>
    <w:rsid w:val="002F56A4"/>
    <w:rsid w:val="00303730"/>
    <w:rsid w:val="00310548"/>
    <w:rsid w:val="003124BC"/>
    <w:rsid w:val="00382A9D"/>
    <w:rsid w:val="003B3B42"/>
    <w:rsid w:val="003F1CDC"/>
    <w:rsid w:val="004011C5"/>
    <w:rsid w:val="00423885"/>
    <w:rsid w:val="00427963"/>
    <w:rsid w:val="00431EBA"/>
    <w:rsid w:val="00433BE8"/>
    <w:rsid w:val="004A758C"/>
    <w:rsid w:val="004D529E"/>
    <w:rsid w:val="004E5A0B"/>
    <w:rsid w:val="004F0D42"/>
    <w:rsid w:val="004F2175"/>
    <w:rsid w:val="0050583A"/>
    <w:rsid w:val="005814A3"/>
    <w:rsid w:val="005B3D52"/>
    <w:rsid w:val="005D1B05"/>
    <w:rsid w:val="005E5E27"/>
    <w:rsid w:val="00625CA6"/>
    <w:rsid w:val="00643310"/>
    <w:rsid w:val="00664659"/>
    <w:rsid w:val="00683F25"/>
    <w:rsid w:val="006F4CB4"/>
    <w:rsid w:val="00703EF6"/>
    <w:rsid w:val="00753D7C"/>
    <w:rsid w:val="007C0A3C"/>
    <w:rsid w:val="007E2175"/>
    <w:rsid w:val="007E6FE9"/>
    <w:rsid w:val="007F51C1"/>
    <w:rsid w:val="00831FF1"/>
    <w:rsid w:val="008463E0"/>
    <w:rsid w:val="00853AA5"/>
    <w:rsid w:val="00863FB9"/>
    <w:rsid w:val="00873BA0"/>
    <w:rsid w:val="0087547C"/>
    <w:rsid w:val="0089384B"/>
    <w:rsid w:val="00906E44"/>
    <w:rsid w:val="00920EF2"/>
    <w:rsid w:val="00921460"/>
    <w:rsid w:val="00957878"/>
    <w:rsid w:val="0099781B"/>
    <w:rsid w:val="009C171B"/>
    <w:rsid w:val="00A27A46"/>
    <w:rsid w:val="00A57A09"/>
    <w:rsid w:val="00A6294D"/>
    <w:rsid w:val="00A948A3"/>
    <w:rsid w:val="00B03D18"/>
    <w:rsid w:val="00B20DB4"/>
    <w:rsid w:val="00B66BD4"/>
    <w:rsid w:val="00B91E0B"/>
    <w:rsid w:val="00BE52C6"/>
    <w:rsid w:val="00C55ED1"/>
    <w:rsid w:val="00C65796"/>
    <w:rsid w:val="00C76D4D"/>
    <w:rsid w:val="00C817D1"/>
    <w:rsid w:val="00C905EF"/>
    <w:rsid w:val="00CA1C53"/>
    <w:rsid w:val="00CB20F8"/>
    <w:rsid w:val="00CD3151"/>
    <w:rsid w:val="00CD41A3"/>
    <w:rsid w:val="00CE11CC"/>
    <w:rsid w:val="00D61E69"/>
    <w:rsid w:val="00D7308E"/>
    <w:rsid w:val="00D8477E"/>
    <w:rsid w:val="00D93984"/>
    <w:rsid w:val="00D94001"/>
    <w:rsid w:val="00D957C0"/>
    <w:rsid w:val="00DC27B3"/>
    <w:rsid w:val="00DC6ABC"/>
    <w:rsid w:val="00E10962"/>
    <w:rsid w:val="00E156D6"/>
    <w:rsid w:val="00E24F4E"/>
    <w:rsid w:val="00E53000"/>
    <w:rsid w:val="00E55812"/>
    <w:rsid w:val="00EA2A68"/>
    <w:rsid w:val="00EB2B5E"/>
    <w:rsid w:val="00EC2381"/>
    <w:rsid w:val="00F03987"/>
    <w:rsid w:val="00F1663D"/>
    <w:rsid w:val="00F229DE"/>
    <w:rsid w:val="00F8107D"/>
    <w:rsid w:val="00F821C7"/>
    <w:rsid w:val="00FA326E"/>
    <w:rsid w:val="00FC428F"/>
    <w:rsid w:val="00FE2426"/>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1FF1"/>
    <w:pPr>
      <w:spacing w:after="200" w:line="276" w:lineRule="auto"/>
    </w:pPr>
    <w:rPr>
      <w:sz w:val="22"/>
      <w:szCs w:val="22"/>
      <w:lang w:eastAsia="en-US"/>
    </w:rPr>
  </w:style>
  <w:style w:type="paragraph" w:styleId="1">
    <w:name w:val="heading 1"/>
    <w:basedOn w:val="a"/>
    <w:next w:val="a"/>
    <w:link w:val="10"/>
    <w:uiPriority w:val="99"/>
    <w:qFormat/>
    <w:rsid w:val="00831FF1"/>
    <w:pPr>
      <w:keepNext/>
      <w:keepLines/>
      <w:spacing w:before="480" w:after="0"/>
      <w:outlineLvl w:val="0"/>
    </w:pPr>
    <w:rPr>
      <w:rFonts w:ascii="Cambria" w:eastAsia="Times New Roman" w:hAnsi="Cambria"/>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831FF1"/>
    <w:rPr>
      <w:rFonts w:ascii="Cambria" w:hAnsi="Cambria" w:cs="Times New Roman"/>
      <w:b/>
      <w:bCs/>
      <w:color w:val="365F91"/>
      <w:sz w:val="28"/>
      <w:szCs w:val="28"/>
    </w:rPr>
  </w:style>
  <w:style w:type="paragraph" w:styleId="a3">
    <w:name w:val="Title"/>
    <w:basedOn w:val="a"/>
    <w:next w:val="a"/>
    <w:link w:val="a4"/>
    <w:uiPriority w:val="99"/>
    <w:qFormat/>
    <w:rsid w:val="00831FF1"/>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4">
    <w:name w:val="Название Знак"/>
    <w:basedOn w:val="a0"/>
    <w:link w:val="a3"/>
    <w:uiPriority w:val="99"/>
    <w:locked/>
    <w:rsid w:val="00831FF1"/>
    <w:rPr>
      <w:rFonts w:ascii="Cambria" w:hAnsi="Cambria" w:cs="Times New Roman"/>
      <w:color w:val="17365D"/>
      <w:spacing w:val="5"/>
      <w:kern w:val="28"/>
      <w:sz w:val="52"/>
      <w:szCs w:val="52"/>
    </w:rPr>
  </w:style>
  <w:style w:type="paragraph" w:styleId="a5">
    <w:name w:val="No Spacing"/>
    <w:uiPriority w:val="99"/>
    <w:qFormat/>
    <w:rsid w:val="00831FF1"/>
    <w:rPr>
      <w:sz w:val="22"/>
      <w:szCs w:val="22"/>
      <w:lang w:eastAsia="en-US"/>
    </w:rPr>
  </w:style>
  <w:style w:type="paragraph" w:styleId="a6">
    <w:name w:val="Intense Quote"/>
    <w:basedOn w:val="a"/>
    <w:next w:val="a"/>
    <w:link w:val="a7"/>
    <w:uiPriority w:val="99"/>
    <w:qFormat/>
    <w:rsid w:val="00831FF1"/>
    <w:pPr>
      <w:pBdr>
        <w:bottom w:val="single" w:sz="4" w:space="4" w:color="4F81BD"/>
      </w:pBdr>
      <w:spacing w:before="200" w:after="280"/>
      <w:ind w:left="936" w:right="936"/>
    </w:pPr>
    <w:rPr>
      <w:b/>
      <w:bCs/>
      <w:i/>
      <w:iCs/>
      <w:color w:val="4F81BD"/>
    </w:rPr>
  </w:style>
  <w:style w:type="character" w:customStyle="1" w:styleId="a7">
    <w:name w:val="Выделенная цитата Знак"/>
    <w:basedOn w:val="a0"/>
    <w:link w:val="a6"/>
    <w:uiPriority w:val="99"/>
    <w:locked/>
    <w:rsid w:val="00831FF1"/>
    <w:rPr>
      <w:rFonts w:cs="Times New Roman"/>
      <w:b/>
      <w:bCs/>
      <w:i/>
      <w:iCs/>
      <w:color w:val="4F81BD"/>
    </w:rPr>
  </w:style>
  <w:style w:type="character" w:styleId="a8">
    <w:name w:val="Intense Emphasis"/>
    <w:basedOn w:val="a0"/>
    <w:uiPriority w:val="99"/>
    <w:qFormat/>
    <w:rsid w:val="00831FF1"/>
    <w:rPr>
      <w:rFonts w:cs="Times New Roman"/>
      <w:b/>
      <w:bCs/>
      <w:i/>
      <w:iCs/>
      <w:color w:val="4F81BD"/>
    </w:rPr>
  </w:style>
  <w:style w:type="paragraph" w:styleId="a9">
    <w:name w:val="Body Text"/>
    <w:basedOn w:val="a"/>
    <w:link w:val="aa"/>
    <w:unhideWhenUsed/>
    <w:rsid w:val="00245649"/>
    <w:pPr>
      <w:spacing w:after="120" w:line="240" w:lineRule="auto"/>
    </w:pPr>
    <w:rPr>
      <w:rFonts w:ascii="Times New Roman" w:eastAsia="Times New Roman" w:hAnsi="Times New Roman"/>
      <w:sz w:val="28"/>
      <w:szCs w:val="20"/>
      <w:lang w:eastAsia="ru-RU"/>
    </w:rPr>
  </w:style>
  <w:style w:type="character" w:customStyle="1" w:styleId="aa">
    <w:name w:val="Основной текст Знак"/>
    <w:basedOn w:val="a0"/>
    <w:link w:val="a9"/>
    <w:rsid w:val="00245649"/>
    <w:rPr>
      <w:rFonts w:ascii="Times New Roman" w:eastAsia="Times New Roman" w:hAnsi="Times New Roman"/>
      <w:sz w:val="28"/>
    </w:rPr>
  </w:style>
  <w:style w:type="paragraph" w:styleId="ab">
    <w:name w:val="Balloon Text"/>
    <w:basedOn w:val="a"/>
    <w:link w:val="ac"/>
    <w:uiPriority w:val="99"/>
    <w:semiHidden/>
    <w:unhideWhenUsed/>
    <w:rsid w:val="00906E44"/>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906E44"/>
    <w:rPr>
      <w:rFonts w:ascii="Tahoma" w:eastAsia="Calibri" w:hAnsi="Tahoma" w:cs="Tahoma"/>
      <w:sz w:val="16"/>
      <w:szCs w:val="16"/>
      <w:lang w:eastAsia="en-US"/>
    </w:rPr>
  </w:style>
  <w:style w:type="table" w:styleId="ad">
    <w:name w:val="Table Grid"/>
    <w:basedOn w:val="a1"/>
    <w:uiPriority w:val="59"/>
    <w:locked/>
    <w:rsid w:val="00906E44"/>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List Paragraph"/>
    <w:basedOn w:val="a"/>
    <w:uiPriority w:val="34"/>
    <w:qFormat/>
    <w:rsid w:val="00906E44"/>
    <w:pPr>
      <w:ind w:left="720"/>
      <w:contextualSpacing/>
    </w:pPr>
  </w:style>
  <w:style w:type="character" w:styleId="af">
    <w:name w:val="Placeholder Text"/>
    <w:basedOn w:val="a0"/>
    <w:uiPriority w:val="99"/>
    <w:semiHidden/>
    <w:rsid w:val="00906E44"/>
    <w:rPr>
      <w:color w:val="808080"/>
    </w:rPr>
  </w:style>
</w:styles>
</file>

<file path=word/webSettings.xml><?xml version="1.0" encoding="utf-8"?>
<w:webSettings xmlns:r="http://schemas.openxmlformats.org/officeDocument/2006/relationships" xmlns:w="http://schemas.openxmlformats.org/wordprocessingml/2006/main">
  <w:divs>
    <w:div w:id="90668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2E10178-65B8-469B-B5DD-193617C3E7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429</TotalTime>
  <Pages>5</Pages>
  <Words>1713</Words>
  <Characters>9765</Characters>
  <Application>Microsoft Office Word</Application>
  <DocSecurity>0</DocSecurity>
  <Lines>81</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11456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Замира</cp:lastModifiedBy>
  <cp:revision>37</cp:revision>
  <dcterms:created xsi:type="dcterms:W3CDTF">2011-11-24T06:20:00Z</dcterms:created>
  <dcterms:modified xsi:type="dcterms:W3CDTF">2014-10-09T05:20:00Z</dcterms:modified>
</cp:coreProperties>
</file>